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TEST JOB ADVERT</w:t>
      </w:r>
    </w:p>
    <w:p>
      <w:pPr>
        <w:jc w:val="center"/>
      </w:pPr>
      <w:r>
        <w:rPr>
          <w:b/>
          <w:sz w:val="40"/>
        </w:rPr>
        <w:t>Health Officer</w:t>
      </w:r>
    </w:p>
    <w:p>
      <w:pPr>
        <w:jc w:val="center"/>
      </w:pPr>
      <w:r>
        <w:rPr>
          <w:i/>
          <w:sz w:val="19"/>
        </w:rPr>
        <w:t>For recruitment system testing purposes only</w:t>
      </w:r>
    </w:p>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EDEDED"/>
          </w:tcPr>
          <w:p>
            <w:r>
              <w:rPr>
                <w:b/>
              </w:rPr>
              <w:t>Department</w:t>
            </w:r>
          </w:p>
        </w:tc>
        <w:tc>
          <w:tcPr>
            <w:tcW w:type="dxa" w:w="5040"/>
            <w:vAlign w:val="center"/>
          </w:tcPr>
          <w:p>
            <w:r>
              <w:t>People and Wellbeing</w:t>
            </w:r>
          </w:p>
        </w:tc>
      </w:tr>
      <w:tr>
        <w:tc>
          <w:tcPr>
            <w:tcW w:type="dxa" w:w="5040"/>
            <w:vAlign w:val="center"/>
            <w:shd w:fill="EDEDED"/>
          </w:tcPr>
          <w:p>
            <w:r>
              <w:rPr>
                <w:b/>
              </w:rPr>
              <w:t>Location</w:t>
            </w:r>
          </w:p>
        </w:tc>
        <w:tc>
          <w:tcPr>
            <w:tcW w:type="dxa" w:w="5040"/>
            <w:vAlign w:val="center"/>
          </w:tcPr>
          <w:p>
            <w:r>
              <w:t>Hybrid / Regional Office</w:t>
            </w:r>
          </w:p>
        </w:tc>
      </w:tr>
      <w:tr>
        <w:tc>
          <w:tcPr>
            <w:tcW w:type="dxa" w:w="5040"/>
            <w:vAlign w:val="center"/>
            <w:shd w:fill="EDEDED"/>
          </w:tcPr>
          <w:p>
            <w:r>
              <w:rPr>
                <w:b/>
              </w:rPr>
              <w:t>Salary</w:t>
            </w:r>
          </w:p>
        </w:tc>
        <w:tc>
          <w:tcPr>
            <w:tcW w:type="dxa" w:w="5040"/>
            <w:vAlign w:val="center"/>
          </w:tcPr>
          <w:p>
            <w:r>
              <w:t>£32,500 per annum</w:t>
            </w:r>
          </w:p>
        </w:tc>
      </w:tr>
      <w:tr>
        <w:tc>
          <w:tcPr>
            <w:tcW w:type="dxa" w:w="5040"/>
            <w:vAlign w:val="center"/>
            <w:shd w:fill="EDEDED"/>
          </w:tcPr>
          <w:p>
            <w:r>
              <w:rPr>
                <w:b/>
              </w:rPr>
              <w:t>Contract</w:t>
            </w:r>
          </w:p>
        </w:tc>
        <w:tc>
          <w:tcPr>
            <w:tcW w:type="dxa" w:w="5040"/>
            <w:vAlign w:val="center"/>
          </w:tcPr>
          <w:p>
            <w:r>
              <w:t>Permanent</w:t>
            </w:r>
          </w:p>
        </w:tc>
      </w:tr>
      <w:tr>
        <w:tc>
          <w:tcPr>
            <w:tcW w:type="dxa" w:w="5040"/>
            <w:vAlign w:val="center"/>
            <w:shd w:fill="EDEDED"/>
          </w:tcPr>
          <w:p>
            <w:r>
              <w:rPr>
                <w:b/>
              </w:rPr>
              <w:t>Hours</w:t>
            </w:r>
          </w:p>
        </w:tc>
        <w:tc>
          <w:tcPr>
            <w:tcW w:type="dxa" w:w="5040"/>
            <w:vAlign w:val="center"/>
          </w:tcPr>
          <w:p>
            <w:r>
              <w:t>36 hours per week</w:t>
            </w:r>
          </w:p>
        </w:tc>
      </w:tr>
      <w:tr>
        <w:tc>
          <w:tcPr>
            <w:tcW w:type="dxa" w:w="5040"/>
            <w:vAlign w:val="center"/>
            <w:shd w:fill="EDEDED"/>
          </w:tcPr>
          <w:p>
            <w:r>
              <w:rPr>
                <w:b/>
              </w:rPr>
              <w:t>Reports to</w:t>
            </w:r>
          </w:p>
        </w:tc>
        <w:tc>
          <w:tcPr>
            <w:tcW w:type="dxa" w:w="5040"/>
            <w:vAlign w:val="center"/>
          </w:tcPr>
          <w:p>
            <w:r>
              <w:t>Senior Health and Wellbeing Manager</w:t>
            </w:r>
          </w:p>
        </w:tc>
      </w:tr>
    </w:tbl>
    <w:p>
      <w:pPr>
        <w:spacing w:before="160" w:after="60"/>
      </w:pPr>
      <w:r>
        <w:rPr>
          <w:b/>
          <w:sz w:val="24"/>
        </w:rPr>
        <w:t>About the role</w:t>
      </w:r>
    </w:p>
    <w:p>
      <w:r>
        <w:t>We are looking for a Health Officer to support the delivery of health, wellbeing and workplace health initiatives across the organisation. The role will provide practical advice, coordinate health related activities, maintain accurate records and work with colleagues to promote a safe and supportive working environment.</w:t>
      </w:r>
    </w:p>
    <w:p>
      <w:pPr>
        <w:spacing w:before="160" w:after="60"/>
      </w:pPr>
      <w:r>
        <w:rPr>
          <w:b/>
          <w:sz w:val="24"/>
        </w:rPr>
        <w:t>Key responsibilities</w:t>
      </w:r>
    </w:p>
    <w:p>
      <w:pPr>
        <w:pStyle w:val="ListBullet"/>
        <w:spacing w:after="30"/>
      </w:pPr>
      <w:r>
        <w:t>Provide first line guidance on workplace health and wellbeing queries and signpost colleagues to appropriate support.</w:t>
      </w:r>
    </w:p>
    <w:p>
      <w:pPr>
        <w:pStyle w:val="ListBullet"/>
        <w:spacing w:after="30"/>
      </w:pPr>
      <w:r>
        <w:t>Coordinate occupational health referrals, appointments and follow up actions in line with organisational procedures.</w:t>
      </w:r>
    </w:p>
    <w:p>
      <w:pPr>
        <w:pStyle w:val="ListBullet"/>
        <w:spacing w:after="30"/>
      </w:pPr>
      <w:r>
        <w:t>Maintain confidential and accurate health and wellbeing records in accordance with data protection requirements.</w:t>
      </w:r>
    </w:p>
    <w:p>
      <w:pPr>
        <w:pStyle w:val="ListBullet"/>
        <w:spacing w:after="30"/>
      </w:pPr>
      <w:r>
        <w:t>Support health promotion campaigns, awareness events and wellbeing initiatives.</w:t>
      </w:r>
    </w:p>
    <w:p>
      <w:pPr>
        <w:pStyle w:val="ListBullet"/>
        <w:spacing w:after="30"/>
      </w:pPr>
      <w:r>
        <w:t>Assist managers with routine guidance on workplace adjustments, attendance support and return to work processes.</w:t>
      </w:r>
    </w:p>
    <w:p>
      <w:pPr>
        <w:pStyle w:val="ListBullet"/>
        <w:spacing w:after="30"/>
      </w:pPr>
      <w:r>
        <w:t>Monitor health related trends and prepare basic management information and reports.</w:t>
      </w:r>
    </w:p>
    <w:p>
      <w:pPr>
        <w:pStyle w:val="ListBullet"/>
        <w:spacing w:after="30"/>
      </w:pPr>
      <w:r>
        <w:t>Work with HR, Health and Safety and operational teams to support employee wellbeing.</w:t>
      </w:r>
    </w:p>
    <w:p>
      <w:pPr>
        <w:pStyle w:val="ListBullet"/>
        <w:spacing w:after="30"/>
      </w:pPr>
      <w:r>
        <w:t>Contribute to the review and improvement of health and wellbeing procedures and guidance.</w:t>
      </w:r>
    </w:p>
    <w:p>
      <w:pPr>
        <w:pStyle w:val="ListBullet"/>
        <w:spacing w:after="30"/>
      </w:pPr>
      <w:r>
        <w:t>Support risk assessments and administrative activity relating to workplace health where required.</w:t>
      </w:r>
    </w:p>
    <w:p>
      <w:pPr>
        <w:pStyle w:val="ListBullet"/>
        <w:spacing w:after="30"/>
      </w:pPr>
      <w:r>
        <w:t>Maintain appropriate confidentiality and escalate complex or clinical matters to qualified professionals.</w:t>
      </w:r>
    </w:p>
    <w:p>
      <w:pPr>
        <w:spacing w:before="160" w:after="60"/>
      </w:pPr>
      <w:r>
        <w:rPr>
          <w:b/>
          <w:sz w:val="24"/>
        </w:rPr>
        <w:t>Essential skills and experience</w:t>
      </w:r>
    </w:p>
    <w:p>
      <w:pPr>
        <w:pStyle w:val="ListBullet"/>
        <w:spacing w:after="30"/>
      </w:pPr>
      <w:r>
        <w:t>Experience in a health, wellbeing, HR, occupational health, public health or administrative environment.</w:t>
      </w:r>
    </w:p>
    <w:p>
      <w:pPr>
        <w:pStyle w:val="ListBullet"/>
        <w:spacing w:after="30"/>
      </w:pPr>
      <w:r>
        <w:t>Strong written and verbal communication skills.</w:t>
      </w:r>
    </w:p>
    <w:p>
      <w:pPr>
        <w:pStyle w:val="ListBullet"/>
        <w:spacing w:after="30"/>
      </w:pPr>
      <w:r>
        <w:t>Ability to handle confidential and sensitive information appropriately.</w:t>
      </w:r>
    </w:p>
    <w:p>
      <w:pPr>
        <w:pStyle w:val="ListBullet"/>
        <w:spacing w:after="30"/>
      </w:pPr>
      <w:r>
        <w:t>Good organisation skills and ability to manage competing priorities.</w:t>
      </w:r>
    </w:p>
    <w:p>
      <w:pPr>
        <w:pStyle w:val="ListBullet"/>
        <w:spacing w:after="30"/>
      </w:pPr>
      <w:r>
        <w:t>Confident using Microsoft Office and web based record systems.</w:t>
      </w:r>
    </w:p>
    <w:p>
      <w:pPr>
        <w:pStyle w:val="ListBullet"/>
        <w:spacing w:after="30"/>
      </w:pPr>
      <w:r>
        <w:t>Strong attention to detail and accurate record keeping.</w:t>
      </w:r>
    </w:p>
    <w:p>
      <w:pPr>
        <w:pStyle w:val="ListBullet"/>
        <w:spacing w:after="30"/>
      </w:pPr>
      <w:r>
        <w:t>A customer focused and professional approach when supporting colleagues.</w:t>
      </w:r>
    </w:p>
    <w:p>
      <w:pPr>
        <w:spacing w:before="160" w:after="60"/>
      </w:pPr>
      <w:r>
        <w:rPr>
          <w:b/>
          <w:sz w:val="24"/>
        </w:rPr>
        <w:t>Desirable</w:t>
      </w:r>
    </w:p>
    <w:p>
      <w:pPr>
        <w:pStyle w:val="ListBullet"/>
        <w:spacing w:after="30"/>
      </w:pPr>
      <w:r>
        <w:t>Relevant qualification in health, wellbeing, public health, HR or a related subject.</w:t>
      </w:r>
    </w:p>
    <w:p>
      <w:pPr>
        <w:pStyle w:val="ListBullet"/>
        <w:spacing w:after="30"/>
      </w:pPr>
      <w:r>
        <w:t>Experience of occupational health processes or workplace wellbeing programmes.</w:t>
      </w:r>
    </w:p>
    <w:p>
      <w:pPr>
        <w:pStyle w:val="ListBullet"/>
        <w:spacing w:after="30"/>
      </w:pPr>
      <w:r>
        <w:t>Knowledge of equality, reasonable adjustments and workplace health principles.</w:t>
      </w:r>
    </w:p>
    <w:p>
      <w:pPr>
        <w:spacing w:before="160" w:after="60"/>
      </w:pPr>
      <w:r>
        <w:rPr>
          <w:b/>
          <w:sz w:val="24"/>
        </w:rPr>
        <w:t>How to apply</w:t>
      </w:r>
    </w:p>
    <w:p>
      <w:r>
        <w:t>Please submit your CV and complete the online application form. This document is fictional and has been created solely for testing an applicant tracking system.</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eastAsia="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eastAsia="Apto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